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E73" w:rsidRPr="00007690" w:rsidRDefault="00D36E73" w:rsidP="00D36E73">
      <w:pPr>
        <w:jc w:val="both"/>
        <w:rPr>
          <w:rFonts w:ascii="Verdana" w:eastAsia="Batang" w:hAnsi="Verdana"/>
          <w:sz w:val="22"/>
          <w:szCs w:val="22"/>
        </w:rPr>
      </w:pPr>
      <w:r w:rsidRPr="00007690">
        <w:rPr>
          <w:rFonts w:ascii="Verdana" w:eastAsia="Batang" w:hAnsi="Verdana"/>
          <w:b/>
          <w:bCs/>
          <w:sz w:val="22"/>
          <w:szCs w:val="22"/>
        </w:rPr>
        <w:t>OBČINA BRDA</w:t>
      </w:r>
      <w:r w:rsidRPr="00007690">
        <w:rPr>
          <w:rFonts w:ascii="Verdana" w:eastAsia="Batang" w:hAnsi="Verdana"/>
          <w:sz w:val="22"/>
          <w:szCs w:val="22"/>
        </w:rPr>
        <w:tab/>
      </w:r>
      <w:r w:rsidRPr="00007690">
        <w:rPr>
          <w:rFonts w:ascii="Verdana" w:eastAsia="Batang" w:hAnsi="Verdana"/>
          <w:sz w:val="22"/>
          <w:szCs w:val="22"/>
        </w:rPr>
        <w:tab/>
      </w:r>
      <w:r w:rsidRPr="00007690">
        <w:rPr>
          <w:rFonts w:ascii="Verdana" w:eastAsia="Batang" w:hAnsi="Verdana"/>
          <w:sz w:val="22"/>
          <w:szCs w:val="22"/>
        </w:rPr>
        <w:tab/>
      </w:r>
      <w:r w:rsidRPr="00007690">
        <w:rPr>
          <w:rFonts w:ascii="Verdana" w:eastAsia="Batang" w:hAnsi="Verdana"/>
          <w:sz w:val="22"/>
          <w:szCs w:val="22"/>
        </w:rPr>
        <w:tab/>
      </w:r>
      <w:r w:rsidRPr="00007690">
        <w:rPr>
          <w:rFonts w:ascii="Verdana" w:eastAsia="Batang" w:hAnsi="Verdana"/>
          <w:sz w:val="22"/>
          <w:szCs w:val="22"/>
        </w:rPr>
        <w:tab/>
      </w:r>
      <w:r w:rsidRPr="00007690">
        <w:rPr>
          <w:rFonts w:ascii="Verdana" w:eastAsia="Batang" w:hAnsi="Verdana"/>
          <w:sz w:val="22"/>
          <w:szCs w:val="22"/>
        </w:rPr>
        <w:tab/>
      </w:r>
      <w:r w:rsidRPr="00007690">
        <w:rPr>
          <w:rFonts w:ascii="Verdana" w:eastAsia="Batang" w:hAnsi="Verdana"/>
          <w:sz w:val="22"/>
          <w:szCs w:val="22"/>
        </w:rPr>
        <w:tab/>
      </w:r>
      <w:r w:rsidRPr="00007690">
        <w:rPr>
          <w:rFonts w:ascii="Verdana" w:eastAsia="Batang" w:hAnsi="Verdana"/>
          <w:sz w:val="22"/>
          <w:szCs w:val="22"/>
        </w:rPr>
        <w:tab/>
      </w:r>
      <w:r w:rsidRPr="00007690">
        <w:rPr>
          <w:rFonts w:ascii="Verdana" w:eastAsia="Batang" w:hAnsi="Verdana"/>
          <w:sz w:val="22"/>
          <w:szCs w:val="22"/>
        </w:rPr>
        <w:tab/>
      </w:r>
      <w:r w:rsidRPr="00007690">
        <w:rPr>
          <w:rFonts w:ascii="Verdana" w:eastAsia="Batang" w:hAnsi="Verdana"/>
          <w:b/>
          <w:sz w:val="22"/>
          <w:szCs w:val="22"/>
        </w:rPr>
        <w:t xml:space="preserve">     </w:t>
      </w:r>
    </w:p>
    <w:p w:rsidR="00D36E73" w:rsidRPr="00007690" w:rsidRDefault="00D36E73" w:rsidP="00D36E73">
      <w:pPr>
        <w:jc w:val="both"/>
        <w:rPr>
          <w:rFonts w:ascii="Verdana" w:eastAsia="Batang" w:hAnsi="Verdana"/>
          <w:b/>
          <w:sz w:val="22"/>
          <w:szCs w:val="22"/>
        </w:rPr>
      </w:pPr>
      <w:r w:rsidRPr="00007690">
        <w:rPr>
          <w:rFonts w:ascii="Verdana" w:eastAsia="Batang" w:hAnsi="Verdana"/>
          <w:b/>
          <w:sz w:val="22"/>
          <w:szCs w:val="22"/>
        </w:rPr>
        <w:t>Trg 25. maja 2</w:t>
      </w:r>
    </w:p>
    <w:p w:rsidR="00D36E73" w:rsidRPr="00007690" w:rsidRDefault="00D36E73" w:rsidP="00D36E73">
      <w:pPr>
        <w:jc w:val="both"/>
        <w:rPr>
          <w:rFonts w:ascii="Verdana" w:eastAsia="Batang" w:hAnsi="Verdana"/>
          <w:b/>
          <w:sz w:val="22"/>
          <w:szCs w:val="22"/>
        </w:rPr>
      </w:pPr>
      <w:r w:rsidRPr="00007690">
        <w:rPr>
          <w:rFonts w:ascii="Verdana" w:eastAsia="Batang" w:hAnsi="Verdana"/>
          <w:b/>
          <w:sz w:val="22"/>
          <w:szCs w:val="22"/>
        </w:rPr>
        <w:t>5212 Dobrovo</w:t>
      </w:r>
    </w:p>
    <w:p w:rsidR="00D36E73" w:rsidRPr="00D36E73" w:rsidRDefault="00D36E73" w:rsidP="00D36E73">
      <w:pPr>
        <w:jc w:val="both"/>
        <w:rPr>
          <w:rFonts w:ascii="Verdana" w:eastAsia="Batang" w:hAnsi="Verdana"/>
          <w:sz w:val="16"/>
          <w:szCs w:val="16"/>
        </w:rPr>
      </w:pPr>
    </w:p>
    <w:p w:rsidR="00D36E73" w:rsidRPr="00D36E73" w:rsidRDefault="008E25E7" w:rsidP="00D36E73">
      <w:pPr>
        <w:jc w:val="both"/>
        <w:rPr>
          <w:rFonts w:ascii="Verdana" w:eastAsia="Batang" w:hAnsi="Verdana"/>
          <w:sz w:val="16"/>
          <w:szCs w:val="16"/>
        </w:rPr>
      </w:pPr>
      <w:r>
        <w:rPr>
          <w:rFonts w:ascii="Verdana" w:eastAsia="Batang" w:hAnsi="Verdana"/>
          <w:sz w:val="16"/>
          <w:szCs w:val="16"/>
        </w:rPr>
        <w:t>Številka: 0322</w:t>
      </w:r>
      <w:r w:rsidR="00D36E73">
        <w:rPr>
          <w:rFonts w:ascii="Verdana" w:eastAsia="Batang" w:hAnsi="Verdana"/>
          <w:sz w:val="16"/>
          <w:szCs w:val="16"/>
        </w:rPr>
        <w:t>/2010</w:t>
      </w:r>
      <w:r w:rsidR="004B36C4">
        <w:rPr>
          <w:rFonts w:ascii="Verdana" w:eastAsia="Batang" w:hAnsi="Verdana"/>
          <w:sz w:val="16"/>
          <w:szCs w:val="16"/>
        </w:rPr>
        <w:t>-24</w:t>
      </w:r>
    </w:p>
    <w:p w:rsidR="00D36E73" w:rsidRPr="00D36E73" w:rsidRDefault="00D36E73" w:rsidP="00D36E73">
      <w:pPr>
        <w:jc w:val="both"/>
        <w:rPr>
          <w:rFonts w:ascii="Verdana" w:eastAsia="Batang" w:hAnsi="Verdana"/>
          <w:sz w:val="16"/>
          <w:szCs w:val="16"/>
        </w:rPr>
      </w:pPr>
      <w:r w:rsidRPr="00D36E73">
        <w:rPr>
          <w:rFonts w:ascii="Verdana" w:eastAsia="Batang" w:hAnsi="Verdana"/>
          <w:sz w:val="16"/>
          <w:szCs w:val="16"/>
        </w:rPr>
        <w:t xml:space="preserve">Datum:  </w:t>
      </w:r>
      <w:r w:rsidR="004B36C4">
        <w:rPr>
          <w:rFonts w:ascii="Verdana" w:eastAsia="Batang" w:hAnsi="Verdana"/>
          <w:sz w:val="16"/>
          <w:szCs w:val="16"/>
        </w:rPr>
        <w:t>25.3</w:t>
      </w:r>
      <w:r>
        <w:rPr>
          <w:rFonts w:ascii="Verdana" w:eastAsia="Batang" w:hAnsi="Verdana"/>
          <w:sz w:val="16"/>
          <w:szCs w:val="16"/>
        </w:rPr>
        <w:t>.2010</w:t>
      </w:r>
    </w:p>
    <w:p w:rsidR="00D36E73" w:rsidRPr="00D36E73" w:rsidRDefault="00D36E73" w:rsidP="00D36E73">
      <w:pPr>
        <w:jc w:val="both"/>
        <w:rPr>
          <w:rFonts w:ascii="Verdana" w:eastAsia="Batang" w:hAnsi="Verdana"/>
          <w:sz w:val="16"/>
          <w:szCs w:val="16"/>
        </w:rPr>
      </w:pPr>
    </w:p>
    <w:p w:rsidR="00D36E73" w:rsidRPr="00007690" w:rsidRDefault="00D36E73" w:rsidP="00D36E73">
      <w:pPr>
        <w:jc w:val="both"/>
        <w:rPr>
          <w:rFonts w:ascii="Verdana" w:eastAsia="Batang" w:hAnsi="Verdana"/>
          <w:b/>
          <w:bCs/>
          <w:sz w:val="22"/>
          <w:szCs w:val="22"/>
        </w:rPr>
      </w:pPr>
      <w:r w:rsidRPr="00007690">
        <w:rPr>
          <w:rFonts w:ascii="Verdana" w:eastAsia="Batang" w:hAnsi="Verdana"/>
          <w:b/>
          <w:bCs/>
          <w:sz w:val="22"/>
          <w:szCs w:val="22"/>
        </w:rPr>
        <w:t>OBČINSKI SVET</w:t>
      </w:r>
    </w:p>
    <w:p w:rsidR="00D36E73" w:rsidRPr="00007690" w:rsidRDefault="00D36E73" w:rsidP="00D36E73">
      <w:pPr>
        <w:jc w:val="both"/>
        <w:rPr>
          <w:rFonts w:ascii="Verdana" w:eastAsia="Batang" w:hAnsi="Verdana"/>
          <w:b/>
          <w:bCs/>
          <w:sz w:val="22"/>
          <w:szCs w:val="22"/>
        </w:rPr>
      </w:pPr>
      <w:r w:rsidRPr="00007690">
        <w:rPr>
          <w:rFonts w:ascii="Verdana" w:eastAsia="Batang" w:hAnsi="Verdana"/>
          <w:b/>
          <w:bCs/>
          <w:sz w:val="22"/>
          <w:szCs w:val="22"/>
        </w:rPr>
        <w:t>OBČINE BRDA</w:t>
      </w:r>
    </w:p>
    <w:p w:rsidR="00D36E73" w:rsidRPr="00D36E73" w:rsidRDefault="00D36E73" w:rsidP="00D36E73">
      <w:pPr>
        <w:jc w:val="both"/>
        <w:rPr>
          <w:rFonts w:ascii="Verdana" w:eastAsia="Batang" w:hAnsi="Verdana"/>
          <w:sz w:val="20"/>
          <w:szCs w:val="20"/>
        </w:rPr>
      </w:pPr>
    </w:p>
    <w:p w:rsidR="00D36E73" w:rsidRDefault="00D36E73" w:rsidP="00D36E73">
      <w:pPr>
        <w:jc w:val="both"/>
        <w:rPr>
          <w:rFonts w:ascii="Verdana" w:eastAsia="Batang" w:hAnsi="Verdana"/>
          <w:sz w:val="20"/>
          <w:szCs w:val="20"/>
        </w:rPr>
      </w:pPr>
    </w:p>
    <w:p w:rsidR="00D36E73" w:rsidRPr="00D36E73" w:rsidRDefault="00D36E73" w:rsidP="00D36E73">
      <w:pPr>
        <w:jc w:val="both"/>
        <w:rPr>
          <w:rFonts w:ascii="Verdana" w:eastAsia="Batang" w:hAnsi="Verdana"/>
          <w:sz w:val="20"/>
          <w:szCs w:val="20"/>
        </w:rPr>
      </w:pPr>
    </w:p>
    <w:p w:rsidR="00D36E73" w:rsidRPr="00D36E73" w:rsidRDefault="00D36E73" w:rsidP="00D36E73">
      <w:pPr>
        <w:jc w:val="both"/>
        <w:rPr>
          <w:rFonts w:ascii="Verdana" w:eastAsia="Batang" w:hAnsi="Verdana"/>
          <w:sz w:val="20"/>
          <w:szCs w:val="20"/>
        </w:rPr>
      </w:pPr>
    </w:p>
    <w:p w:rsidR="00007690" w:rsidRDefault="00D36E73" w:rsidP="00D36E73">
      <w:pPr>
        <w:jc w:val="both"/>
        <w:rPr>
          <w:rFonts w:ascii="Verdana" w:eastAsia="Batang" w:hAnsi="Verdana"/>
          <w:b/>
          <w:bCs/>
          <w:spacing w:val="20"/>
          <w:sz w:val="22"/>
          <w:szCs w:val="22"/>
        </w:rPr>
      </w:pPr>
      <w:r w:rsidRPr="00007690">
        <w:rPr>
          <w:rFonts w:ascii="Verdana" w:eastAsia="Batang" w:hAnsi="Verdana"/>
          <w:b/>
          <w:bCs/>
          <w:spacing w:val="20"/>
          <w:sz w:val="22"/>
          <w:szCs w:val="22"/>
        </w:rPr>
        <w:t>ZADEVA:  ODGOVORI NA POBUDE IN VPRAŠANJA IZ 2</w:t>
      </w:r>
      <w:r w:rsidR="004B36C4" w:rsidRPr="00007690">
        <w:rPr>
          <w:rFonts w:ascii="Verdana" w:eastAsia="Batang" w:hAnsi="Verdana"/>
          <w:b/>
          <w:bCs/>
          <w:spacing w:val="20"/>
          <w:sz w:val="22"/>
          <w:szCs w:val="22"/>
        </w:rPr>
        <w:t>4</w:t>
      </w:r>
      <w:r w:rsidRPr="00007690">
        <w:rPr>
          <w:rFonts w:ascii="Verdana" w:eastAsia="Batang" w:hAnsi="Verdana"/>
          <w:b/>
          <w:bCs/>
          <w:spacing w:val="20"/>
          <w:sz w:val="22"/>
          <w:szCs w:val="22"/>
        </w:rPr>
        <w:t xml:space="preserve">. REDNE </w:t>
      </w:r>
    </w:p>
    <w:p w:rsidR="00D36E73" w:rsidRPr="00007690" w:rsidRDefault="00007690" w:rsidP="00D36E73">
      <w:pPr>
        <w:jc w:val="both"/>
        <w:rPr>
          <w:rFonts w:ascii="Verdana" w:eastAsia="Batang" w:hAnsi="Verdana"/>
          <w:b/>
          <w:bCs/>
          <w:spacing w:val="20"/>
          <w:sz w:val="22"/>
          <w:szCs w:val="22"/>
        </w:rPr>
      </w:pPr>
      <w:r>
        <w:rPr>
          <w:rFonts w:ascii="Verdana" w:eastAsia="Batang" w:hAnsi="Verdana"/>
          <w:b/>
          <w:bCs/>
          <w:spacing w:val="20"/>
          <w:sz w:val="22"/>
          <w:szCs w:val="22"/>
        </w:rPr>
        <w:t xml:space="preserve">               </w:t>
      </w:r>
      <w:r w:rsidR="00D36E73" w:rsidRPr="00007690">
        <w:rPr>
          <w:rFonts w:ascii="Verdana" w:eastAsia="Batang" w:hAnsi="Verdana"/>
          <w:b/>
          <w:bCs/>
          <w:spacing w:val="20"/>
          <w:sz w:val="22"/>
          <w:szCs w:val="22"/>
        </w:rPr>
        <w:t>SEJE</w:t>
      </w:r>
    </w:p>
    <w:p w:rsidR="00D36E73" w:rsidRDefault="00D36E73" w:rsidP="00D36E73">
      <w:pPr>
        <w:tabs>
          <w:tab w:val="left" w:pos="564"/>
        </w:tabs>
        <w:jc w:val="both"/>
        <w:rPr>
          <w:rFonts w:ascii="Verdana" w:hAnsi="Verdana"/>
          <w:b/>
          <w:sz w:val="20"/>
          <w:szCs w:val="20"/>
          <w:u w:val="single"/>
        </w:rPr>
      </w:pPr>
    </w:p>
    <w:p w:rsidR="00D36E73" w:rsidRPr="00D36E73" w:rsidRDefault="00D36E73" w:rsidP="00D36E73">
      <w:pPr>
        <w:tabs>
          <w:tab w:val="left" w:pos="564"/>
        </w:tabs>
        <w:jc w:val="both"/>
        <w:rPr>
          <w:rFonts w:ascii="Verdana" w:hAnsi="Verdana"/>
          <w:b/>
          <w:sz w:val="20"/>
          <w:szCs w:val="20"/>
          <w:u w:val="single"/>
        </w:rPr>
      </w:pPr>
    </w:p>
    <w:p w:rsidR="00D36E73" w:rsidRPr="00D36E73" w:rsidRDefault="00D36E73" w:rsidP="0076192E">
      <w:pPr>
        <w:tabs>
          <w:tab w:val="left" w:pos="564"/>
        </w:tabs>
        <w:jc w:val="both"/>
        <w:rPr>
          <w:rFonts w:ascii="Verdana" w:hAnsi="Verdana"/>
          <w:b/>
          <w:sz w:val="20"/>
          <w:szCs w:val="20"/>
          <w:u w:val="single"/>
        </w:rPr>
      </w:pPr>
    </w:p>
    <w:p w:rsidR="004B36C4" w:rsidRPr="004B36C4" w:rsidRDefault="004B36C4" w:rsidP="004B36C4">
      <w:pPr>
        <w:tabs>
          <w:tab w:val="left" w:pos="564"/>
        </w:tabs>
        <w:jc w:val="both"/>
        <w:rPr>
          <w:rFonts w:ascii="Verdana" w:hAnsi="Verdana"/>
          <w:b/>
          <w:sz w:val="22"/>
          <w:szCs w:val="22"/>
          <w:u w:val="single"/>
        </w:rPr>
      </w:pPr>
      <w:r w:rsidRPr="004B36C4">
        <w:rPr>
          <w:rFonts w:ascii="Verdana" w:hAnsi="Verdana"/>
          <w:b/>
          <w:sz w:val="22"/>
          <w:szCs w:val="22"/>
          <w:u w:val="single"/>
        </w:rPr>
        <w:t>Milena Beguš</w:t>
      </w:r>
    </w:p>
    <w:p w:rsidR="004B36C4" w:rsidRPr="004B36C4" w:rsidRDefault="004B36C4" w:rsidP="004B36C4">
      <w:pPr>
        <w:tabs>
          <w:tab w:val="left" w:pos="564"/>
        </w:tabs>
        <w:jc w:val="both"/>
        <w:rPr>
          <w:rFonts w:ascii="Verdana" w:hAnsi="Verdana"/>
          <w:bCs/>
          <w:sz w:val="22"/>
          <w:szCs w:val="22"/>
        </w:rPr>
      </w:pPr>
    </w:p>
    <w:p w:rsidR="004B36C4" w:rsidRPr="004B36C4" w:rsidRDefault="004B36C4" w:rsidP="004B36C4">
      <w:pPr>
        <w:numPr>
          <w:ilvl w:val="0"/>
          <w:numId w:val="2"/>
        </w:numPr>
        <w:jc w:val="both"/>
        <w:rPr>
          <w:rFonts w:ascii="Verdana" w:hAnsi="Verdana"/>
          <w:sz w:val="22"/>
          <w:szCs w:val="22"/>
        </w:rPr>
      </w:pPr>
      <w:r w:rsidRPr="004B36C4">
        <w:rPr>
          <w:rFonts w:ascii="Verdana" w:hAnsi="Verdana"/>
          <w:bCs/>
          <w:sz w:val="22"/>
          <w:szCs w:val="22"/>
        </w:rPr>
        <w:t>Občinska uprava je zadevno pobudo oziroma predlog posredoval</w:t>
      </w:r>
      <w:r w:rsidR="008830F1">
        <w:rPr>
          <w:rFonts w:ascii="Verdana" w:hAnsi="Verdana"/>
          <w:bCs/>
          <w:sz w:val="22"/>
          <w:szCs w:val="22"/>
        </w:rPr>
        <w:t>a</w:t>
      </w:r>
      <w:r w:rsidRPr="004B36C4">
        <w:rPr>
          <w:rFonts w:ascii="Verdana" w:hAnsi="Verdana"/>
          <w:bCs/>
          <w:sz w:val="22"/>
          <w:szCs w:val="22"/>
        </w:rPr>
        <w:t xml:space="preserve"> Domu upokojencev Nova Gorica. V razgovorih z direktorjem DUNG smo prišli do zaključka, da je pobuda smiselna in da jo tudi DUNG podpira. Ker pa sami niso oziroma nismo uspeli dobiti ustrezne zakonske rešitve,  je DUNG naslovil na Ministrstvo za delo, družino in socialne dne 16.2.2010 spodaj navedeno vprašanje, na katero pa še nismo oziroma niso prejeli ustreznega odgovora. Po prejemu ustreznega odgovora s strani resornega ministrstva in glede na vsebino le-tega bomo skupaj z DUNG izvedli ustrezne aktivnosti. </w:t>
      </w:r>
    </w:p>
    <w:p w:rsidR="00007690" w:rsidRDefault="004B36C4" w:rsidP="004B36C4">
      <w:pPr>
        <w:ind w:left="720"/>
        <w:jc w:val="both"/>
        <w:rPr>
          <w:rFonts w:ascii="Verdana" w:hAnsi="Verdana"/>
          <w:sz w:val="22"/>
          <w:szCs w:val="22"/>
        </w:rPr>
      </w:pPr>
      <w:r w:rsidRPr="004B36C4">
        <w:rPr>
          <w:rFonts w:ascii="Verdana" w:hAnsi="Verdana"/>
          <w:sz w:val="22"/>
          <w:szCs w:val="22"/>
        </w:rPr>
        <w:t>Vprašanje pa je sledeče: »Iz Občine Brda so na DUNG naslovili vprašanje, na katerega jim ne znam</w:t>
      </w:r>
      <w:r w:rsidR="00AF1DA1">
        <w:rPr>
          <w:rFonts w:ascii="Verdana" w:hAnsi="Verdana"/>
          <w:sz w:val="22"/>
          <w:szCs w:val="22"/>
        </w:rPr>
        <w:t>o</w:t>
      </w:r>
      <w:r w:rsidRPr="004B36C4">
        <w:rPr>
          <w:rFonts w:ascii="Verdana" w:hAnsi="Verdana"/>
          <w:sz w:val="22"/>
          <w:szCs w:val="22"/>
        </w:rPr>
        <w:t xml:space="preserve"> natančno odgovoriti. Glede na to, da imamo enoto tudi v njihovi občini jih zanima, na kakšen način ter na podlagi katere zakonodaje pripada pravica do imen</w:t>
      </w:r>
      <w:r w:rsidR="00AF1DA1">
        <w:rPr>
          <w:rFonts w:ascii="Verdana" w:hAnsi="Verdana"/>
          <w:sz w:val="22"/>
          <w:szCs w:val="22"/>
        </w:rPr>
        <w:t>ovanja predstavnika ravno Mestni</w:t>
      </w:r>
      <w:r w:rsidRPr="004B36C4">
        <w:rPr>
          <w:rFonts w:ascii="Verdana" w:hAnsi="Verdana"/>
          <w:sz w:val="22"/>
          <w:szCs w:val="22"/>
        </w:rPr>
        <w:t xml:space="preserve"> občin</w:t>
      </w:r>
      <w:r w:rsidR="00AF1DA1">
        <w:rPr>
          <w:rFonts w:ascii="Verdana" w:hAnsi="Verdana"/>
          <w:sz w:val="22"/>
          <w:szCs w:val="22"/>
        </w:rPr>
        <w:t>i</w:t>
      </w:r>
      <w:r w:rsidRPr="004B36C4">
        <w:rPr>
          <w:rFonts w:ascii="Verdana" w:hAnsi="Verdana"/>
          <w:sz w:val="22"/>
          <w:szCs w:val="22"/>
        </w:rPr>
        <w:t xml:space="preserve"> Nova Gorica. V statutu DUNG je določeno, da je v sestavi sveta zavoda en predstavnik lokalne skupnosti, ni pa točno določeno po kakšnem ključu se le-tega izbere, če ima dom enote v različnih občinah. V 35. členu sicer piše, da daje k izbranemu kandidatu za direktorja mnenje tudi občina, kjer ima zavod sedež, kar pa po mojem mnenju ne gre enačiti s pravico do imenovanja predstavnika lokalne skupnosti. Tudi v ZSV in Zakonu o zavodih nisem našel določila, ki bi natančneje opredeljevalo to pravico, je pa predvidena možnost, da  se to opredeli z aktom o ustanovitvi</w:t>
      </w:r>
      <w:r>
        <w:rPr>
          <w:rFonts w:ascii="Verdana" w:hAnsi="Verdana"/>
          <w:sz w:val="22"/>
          <w:szCs w:val="22"/>
        </w:rPr>
        <w:t xml:space="preserve"> </w:t>
      </w:r>
      <w:r w:rsidRPr="004B36C4">
        <w:rPr>
          <w:rFonts w:ascii="Verdana" w:hAnsi="Verdana"/>
          <w:sz w:val="22"/>
          <w:szCs w:val="22"/>
        </w:rPr>
        <w:t>ali s</w:t>
      </w:r>
      <w:r>
        <w:rPr>
          <w:rFonts w:ascii="Verdana" w:hAnsi="Verdana"/>
          <w:sz w:val="22"/>
          <w:szCs w:val="22"/>
        </w:rPr>
        <w:t xml:space="preserve"> </w:t>
      </w:r>
      <w:r w:rsidRPr="004B36C4">
        <w:rPr>
          <w:rFonts w:ascii="Verdana" w:hAnsi="Verdana"/>
          <w:sz w:val="22"/>
          <w:szCs w:val="22"/>
        </w:rPr>
        <w:t>statutom.</w:t>
      </w:r>
      <w:r>
        <w:rPr>
          <w:rFonts w:ascii="Verdana" w:hAnsi="Verdana"/>
          <w:sz w:val="22"/>
          <w:szCs w:val="22"/>
        </w:rPr>
        <w:t xml:space="preserve">      </w:t>
      </w:r>
    </w:p>
    <w:p w:rsidR="004B36C4" w:rsidRPr="004B36C4" w:rsidRDefault="004B36C4" w:rsidP="004B36C4">
      <w:pPr>
        <w:ind w:left="720"/>
        <w:jc w:val="both"/>
        <w:rPr>
          <w:rFonts w:ascii="Verdana" w:hAnsi="Verdana"/>
          <w:sz w:val="22"/>
          <w:szCs w:val="22"/>
        </w:rPr>
      </w:pPr>
      <w:r>
        <w:rPr>
          <w:rFonts w:ascii="Verdana" w:hAnsi="Verdana"/>
          <w:sz w:val="22"/>
          <w:szCs w:val="22"/>
        </w:rPr>
        <w:t xml:space="preserve">                                                                                                                                                                               </w:t>
      </w:r>
    </w:p>
    <w:p w:rsidR="004B36C4" w:rsidRPr="004B36C4" w:rsidRDefault="004B36C4" w:rsidP="004B36C4">
      <w:pPr>
        <w:numPr>
          <w:ilvl w:val="0"/>
          <w:numId w:val="2"/>
        </w:numPr>
        <w:jc w:val="both"/>
        <w:rPr>
          <w:rFonts w:ascii="Verdana" w:hAnsi="Verdana"/>
          <w:sz w:val="22"/>
          <w:szCs w:val="22"/>
        </w:rPr>
      </w:pPr>
      <w:r w:rsidRPr="004B36C4">
        <w:rPr>
          <w:rFonts w:ascii="Verdana" w:hAnsi="Verdana"/>
          <w:bCs/>
          <w:sz w:val="22"/>
          <w:szCs w:val="22"/>
        </w:rPr>
        <w:t xml:space="preserve">Občina Brda skrbi za socialno ogrožene v okviru Komisije za socialne zadeve in jim tudi pomaga na podlagi Pravilnika o denarnih pomočeh v Občini Brda. Občinska uprava pa tudi ob reševanju konkretnih socialnih problemov le-te rešuje v okviru neformalnih skupin. Tako smo reševali in rešili problematiko ga. Milke Mozetič v povezavi s CSD Nova Gorica, </w:t>
      </w:r>
      <w:r w:rsidR="00AF1DA1">
        <w:rPr>
          <w:rFonts w:ascii="Verdana" w:hAnsi="Verdana"/>
          <w:bCs/>
          <w:sz w:val="22"/>
          <w:szCs w:val="22"/>
        </w:rPr>
        <w:t xml:space="preserve">z </w:t>
      </w:r>
      <w:r w:rsidRPr="004B36C4">
        <w:rPr>
          <w:rFonts w:ascii="Verdana" w:hAnsi="Verdana"/>
          <w:bCs/>
          <w:sz w:val="22"/>
          <w:szCs w:val="22"/>
        </w:rPr>
        <w:t xml:space="preserve">gospodom Kržišnikom iz Župnijskega urada v Biljani ter predsednikom VS Šmartno. V reševanje problema družine </w:t>
      </w:r>
      <w:proofErr w:type="spellStart"/>
      <w:r w:rsidRPr="004B36C4">
        <w:rPr>
          <w:rFonts w:ascii="Verdana" w:hAnsi="Verdana"/>
          <w:bCs/>
          <w:sz w:val="22"/>
          <w:szCs w:val="22"/>
        </w:rPr>
        <w:t>Bizaj</w:t>
      </w:r>
      <w:proofErr w:type="spellEnd"/>
      <w:r w:rsidRPr="004B36C4">
        <w:rPr>
          <w:rFonts w:ascii="Verdana" w:hAnsi="Verdana"/>
          <w:bCs/>
          <w:sz w:val="22"/>
          <w:szCs w:val="22"/>
        </w:rPr>
        <w:t xml:space="preserve"> iz Dolnjega Cerovega, ki je bil prav tako uspešno rešen pa smo v neformalno skupino vključili CSD Nova Gorica, Rdeči križ Nova Gorica, gospoda Jožeta Ipavca iz Župnijskega urada Kojsko, VS Cerovo in Karitas Brda.</w:t>
      </w:r>
    </w:p>
    <w:p w:rsidR="004B36C4" w:rsidRPr="004B36C4" w:rsidRDefault="004B36C4" w:rsidP="004B36C4">
      <w:pPr>
        <w:ind w:left="720"/>
        <w:jc w:val="both"/>
        <w:rPr>
          <w:rFonts w:ascii="Verdana" w:hAnsi="Verdana"/>
          <w:bCs/>
          <w:sz w:val="22"/>
          <w:szCs w:val="22"/>
        </w:rPr>
      </w:pPr>
      <w:r w:rsidRPr="004B36C4">
        <w:rPr>
          <w:rFonts w:ascii="Verdana" w:hAnsi="Verdana"/>
          <w:bCs/>
          <w:sz w:val="22"/>
          <w:szCs w:val="22"/>
        </w:rPr>
        <w:lastRenderedPageBreak/>
        <w:t>V občinski upravi menimo, da socialne probleme v Občini Brda uspešno</w:t>
      </w:r>
      <w:r w:rsidR="00AF1DA1">
        <w:rPr>
          <w:rFonts w:ascii="Verdana" w:hAnsi="Verdana"/>
          <w:bCs/>
          <w:sz w:val="22"/>
          <w:szCs w:val="22"/>
        </w:rPr>
        <w:t>,</w:t>
      </w:r>
      <w:r w:rsidRPr="004B36C4">
        <w:rPr>
          <w:rFonts w:ascii="Verdana" w:hAnsi="Verdana"/>
          <w:bCs/>
          <w:sz w:val="22"/>
          <w:szCs w:val="22"/>
        </w:rPr>
        <w:t xml:space="preserve"> v okviru zmožnosti</w:t>
      </w:r>
      <w:r w:rsidR="00AF1DA1">
        <w:rPr>
          <w:rFonts w:ascii="Verdana" w:hAnsi="Verdana"/>
          <w:bCs/>
          <w:sz w:val="22"/>
          <w:szCs w:val="22"/>
        </w:rPr>
        <w:t>,</w:t>
      </w:r>
      <w:r w:rsidRPr="004B36C4">
        <w:rPr>
          <w:rFonts w:ascii="Verdana" w:hAnsi="Verdana"/>
          <w:bCs/>
          <w:sz w:val="22"/>
          <w:szCs w:val="22"/>
        </w:rPr>
        <w:t xml:space="preserve"> rešujemo, kar pa ne pomeni, da ni o ideji za opraviti diskusijo in resno razmisliti. Menimo pa, da je to predlog o katerem moramo prepustiti razmislek in odločitev novemu sklicu Občinskega sveta Občine Brda. </w:t>
      </w:r>
    </w:p>
    <w:p w:rsidR="004B36C4" w:rsidRPr="004B36C4" w:rsidRDefault="004B36C4" w:rsidP="004B36C4">
      <w:pPr>
        <w:ind w:left="720"/>
        <w:jc w:val="both"/>
        <w:rPr>
          <w:rFonts w:ascii="Verdana" w:hAnsi="Verdana"/>
          <w:sz w:val="22"/>
          <w:szCs w:val="22"/>
        </w:rPr>
      </w:pPr>
    </w:p>
    <w:p w:rsidR="004B36C4" w:rsidRPr="004B36C4" w:rsidRDefault="004B36C4" w:rsidP="004B36C4">
      <w:pPr>
        <w:numPr>
          <w:ilvl w:val="0"/>
          <w:numId w:val="2"/>
        </w:numPr>
        <w:jc w:val="both"/>
        <w:rPr>
          <w:rFonts w:ascii="Verdana" w:hAnsi="Verdana" w:cs="Tahoma"/>
          <w:sz w:val="22"/>
          <w:szCs w:val="22"/>
        </w:rPr>
      </w:pPr>
      <w:r w:rsidRPr="004B36C4">
        <w:rPr>
          <w:rFonts w:ascii="Verdana" w:hAnsi="Verdana"/>
          <w:bCs/>
          <w:sz w:val="22"/>
          <w:szCs w:val="22"/>
        </w:rPr>
        <w:t xml:space="preserve">V občinski upravi smo z zadovoljstvom prebrali podano pobudo iz katere </w:t>
      </w:r>
      <w:r w:rsidR="00AF1DA1">
        <w:rPr>
          <w:rFonts w:ascii="Verdana" w:hAnsi="Verdana"/>
          <w:bCs/>
          <w:sz w:val="22"/>
          <w:szCs w:val="22"/>
        </w:rPr>
        <w:t>je razbrati, da obstaja morebitna rešitev o</w:t>
      </w:r>
      <w:r w:rsidRPr="004B36C4">
        <w:rPr>
          <w:rFonts w:ascii="Verdana" w:hAnsi="Verdana"/>
          <w:bCs/>
          <w:sz w:val="22"/>
          <w:szCs w:val="22"/>
        </w:rPr>
        <w:t xml:space="preserve"> ureditvi spominske sobe S. Kumarja v prostorih nekdanjega gradu v lasti družine Konjedic. Glede na to, da iz pobude izhaja, da je VS Kojsko že opravila uvodne razgovore z lastniki gradu jo pozivamo in prosimo, da kot ožji del občine organizira skupni sestanek na katerega se bo občinska uprava z zadovoljstvom odzvala. Menimo namreč, da je za uspešne razgovore ključen že prvi kontakt in da glede na to, da so bili prvi razgovori že opravljeni, da se jih udeležijo isti ljudje. Če bomo skupaj uspeli dobiti ustrezno rešitev, ki bo zadovoljila vse strani</w:t>
      </w:r>
      <w:r w:rsidR="00AF1DA1">
        <w:rPr>
          <w:rFonts w:ascii="Verdana" w:hAnsi="Verdana"/>
          <w:bCs/>
          <w:sz w:val="22"/>
          <w:szCs w:val="22"/>
        </w:rPr>
        <w:t>,</w:t>
      </w:r>
      <w:r w:rsidRPr="004B36C4">
        <w:rPr>
          <w:rFonts w:ascii="Verdana" w:hAnsi="Verdana"/>
          <w:bCs/>
          <w:sz w:val="22"/>
          <w:szCs w:val="22"/>
        </w:rPr>
        <w:t xml:space="preserve"> je Občina Brda pripravljena že v rebalansu proračuna za leto 2010 zagotoviti sredstva za realizacijo projekta.       </w:t>
      </w:r>
    </w:p>
    <w:p w:rsidR="004B36C4" w:rsidRPr="004B36C4" w:rsidRDefault="004B36C4" w:rsidP="004B36C4">
      <w:pPr>
        <w:ind w:left="360"/>
        <w:jc w:val="both"/>
        <w:rPr>
          <w:rFonts w:ascii="Verdana" w:hAnsi="Verdana"/>
          <w:sz w:val="22"/>
          <w:szCs w:val="22"/>
        </w:rPr>
      </w:pPr>
    </w:p>
    <w:p w:rsidR="004B36C4" w:rsidRPr="004B36C4" w:rsidRDefault="004B36C4" w:rsidP="004B36C4">
      <w:pPr>
        <w:tabs>
          <w:tab w:val="left" w:pos="564"/>
        </w:tabs>
        <w:jc w:val="both"/>
        <w:rPr>
          <w:rFonts w:ascii="Verdana" w:hAnsi="Verdana"/>
          <w:b/>
          <w:sz w:val="22"/>
          <w:szCs w:val="22"/>
          <w:u w:val="single"/>
        </w:rPr>
      </w:pPr>
      <w:r w:rsidRPr="004B36C4">
        <w:rPr>
          <w:rFonts w:ascii="Verdana" w:hAnsi="Verdana"/>
          <w:b/>
          <w:sz w:val="22"/>
          <w:szCs w:val="22"/>
          <w:u w:val="single"/>
        </w:rPr>
        <w:t>Klemen Bajt</w:t>
      </w:r>
    </w:p>
    <w:p w:rsidR="004B36C4" w:rsidRPr="004B36C4" w:rsidRDefault="004B36C4" w:rsidP="004B36C4">
      <w:pPr>
        <w:tabs>
          <w:tab w:val="left" w:pos="564"/>
        </w:tabs>
        <w:jc w:val="both"/>
        <w:rPr>
          <w:rFonts w:ascii="Verdana" w:hAnsi="Verdana"/>
          <w:bCs/>
          <w:sz w:val="22"/>
          <w:szCs w:val="22"/>
        </w:rPr>
      </w:pPr>
    </w:p>
    <w:p w:rsidR="004B36C4" w:rsidRPr="004B36C4" w:rsidRDefault="004B36C4" w:rsidP="004B36C4">
      <w:pPr>
        <w:numPr>
          <w:ilvl w:val="0"/>
          <w:numId w:val="20"/>
        </w:numPr>
        <w:tabs>
          <w:tab w:val="left" w:pos="564"/>
        </w:tabs>
        <w:jc w:val="both"/>
        <w:rPr>
          <w:rFonts w:ascii="Verdana" w:hAnsi="Verdana"/>
          <w:sz w:val="22"/>
          <w:szCs w:val="22"/>
        </w:rPr>
      </w:pPr>
      <w:r w:rsidRPr="004B36C4">
        <w:rPr>
          <w:rFonts w:ascii="Verdana" w:hAnsi="Verdana"/>
          <w:bCs/>
          <w:sz w:val="22"/>
          <w:szCs w:val="22"/>
        </w:rPr>
        <w:t>Občinska uprava je izvajalca del</w:t>
      </w:r>
      <w:r w:rsidRPr="004B36C4">
        <w:rPr>
          <w:rFonts w:ascii="Verdana" w:hAnsi="Verdana"/>
          <w:sz w:val="22"/>
          <w:szCs w:val="22"/>
        </w:rPr>
        <w:t xml:space="preserve"> na investiciji »Sanacija ovinkov na cesti RII-402 odsek 1465 Gonjače-Šmartno od km 0+200 do 0+760«</w:t>
      </w:r>
      <w:r w:rsidRPr="004B36C4">
        <w:rPr>
          <w:rFonts w:ascii="Verdana" w:hAnsi="Verdana"/>
          <w:bCs/>
          <w:sz w:val="22"/>
          <w:szCs w:val="22"/>
        </w:rPr>
        <w:t>, družbo Cestno podjetje Nova Gorica d.d., Nova Gorica, in nadzornika del, družbo Projekt d.d., Nova Gorica, seznanila z dano pobudo in dobila zagotovilo, da se bo zadevna brežina ustrezno zaščitila z varovalnimi mrežami, tako kot je predvideno v projektu. Na žalost vseh je narava izvajalca prehitela, saj se je na delu zadevne brežine zgodil zemeljski plaz. Zaščita se sedaj izvaja in bo v kratkem, takoj po izvedeni sanaciji plazu</w:t>
      </w:r>
      <w:r w:rsidR="00AF1DA1">
        <w:rPr>
          <w:rFonts w:ascii="Verdana" w:hAnsi="Verdana"/>
          <w:bCs/>
          <w:sz w:val="22"/>
          <w:szCs w:val="22"/>
        </w:rPr>
        <w:t>,</w:t>
      </w:r>
      <w:r w:rsidRPr="004B36C4">
        <w:rPr>
          <w:rFonts w:ascii="Verdana" w:hAnsi="Verdana"/>
          <w:bCs/>
          <w:sz w:val="22"/>
          <w:szCs w:val="22"/>
        </w:rPr>
        <w:t xml:space="preserve"> tudi zaključena. </w:t>
      </w:r>
    </w:p>
    <w:p w:rsidR="004B36C4" w:rsidRPr="004B36C4" w:rsidRDefault="004B36C4" w:rsidP="004B36C4">
      <w:pPr>
        <w:tabs>
          <w:tab w:val="left" w:pos="564"/>
        </w:tabs>
        <w:ind w:left="720"/>
        <w:jc w:val="both"/>
        <w:rPr>
          <w:rFonts w:ascii="Verdana" w:hAnsi="Verdana"/>
          <w:sz w:val="22"/>
          <w:szCs w:val="22"/>
        </w:rPr>
      </w:pPr>
    </w:p>
    <w:p w:rsidR="004B36C4" w:rsidRPr="004B36C4" w:rsidRDefault="004B36C4" w:rsidP="004B36C4">
      <w:pPr>
        <w:numPr>
          <w:ilvl w:val="0"/>
          <w:numId w:val="20"/>
        </w:numPr>
        <w:jc w:val="both"/>
        <w:rPr>
          <w:rFonts w:ascii="Verdana" w:hAnsi="Verdana"/>
          <w:bCs/>
          <w:sz w:val="22"/>
          <w:szCs w:val="22"/>
        </w:rPr>
      </w:pPr>
      <w:r w:rsidRPr="004B36C4">
        <w:rPr>
          <w:rFonts w:ascii="Verdana" w:hAnsi="Verdana"/>
          <w:sz w:val="22"/>
          <w:szCs w:val="22"/>
        </w:rPr>
        <w:t xml:space="preserve">Občina Brda že razpolaga z idejno zasnovo rekonstrukcije križišča na regionalni cesti R2-402 odsek 1426, odsek </w:t>
      </w:r>
      <w:smartTag w:uri="urn:schemas-microsoft-com:office:smarttags" w:element="metricconverter">
        <w:smartTagPr>
          <w:attr w:name="ProductID" w:val="1465 in"/>
        </w:smartTagPr>
        <w:r w:rsidRPr="004B36C4">
          <w:rPr>
            <w:rFonts w:ascii="Verdana" w:hAnsi="Verdana"/>
            <w:sz w:val="22"/>
            <w:szCs w:val="22"/>
          </w:rPr>
          <w:t>1465 in</w:t>
        </w:r>
      </w:smartTag>
      <w:r w:rsidRPr="004B36C4">
        <w:rPr>
          <w:rFonts w:ascii="Verdana" w:hAnsi="Verdana"/>
          <w:sz w:val="22"/>
          <w:szCs w:val="22"/>
        </w:rPr>
        <w:t xml:space="preserve"> R3-612 odsek 1042 oziroma križišča znanega pod imenom »k</w:t>
      </w:r>
      <w:r w:rsidR="00AF1DA1">
        <w:rPr>
          <w:rFonts w:ascii="Verdana" w:hAnsi="Verdana"/>
          <w:sz w:val="22"/>
          <w:szCs w:val="22"/>
        </w:rPr>
        <w:t xml:space="preserve">rižišče v Gonjačah«. </w:t>
      </w:r>
      <w:proofErr w:type="spellStart"/>
      <w:r w:rsidR="00AF1DA1">
        <w:rPr>
          <w:rFonts w:ascii="Verdana" w:hAnsi="Verdana"/>
          <w:sz w:val="22"/>
          <w:szCs w:val="22"/>
        </w:rPr>
        <w:t>Pripravljal</w:t>
      </w:r>
      <w:r w:rsidRPr="004B36C4">
        <w:rPr>
          <w:rFonts w:ascii="Verdana" w:hAnsi="Verdana"/>
          <w:sz w:val="22"/>
          <w:szCs w:val="22"/>
        </w:rPr>
        <w:t>ec</w:t>
      </w:r>
      <w:proofErr w:type="spellEnd"/>
      <w:r w:rsidRPr="004B36C4">
        <w:rPr>
          <w:rFonts w:ascii="Verdana" w:hAnsi="Verdana"/>
          <w:sz w:val="22"/>
          <w:szCs w:val="22"/>
        </w:rPr>
        <w:t xml:space="preserve"> idejne zasnove je z naše strani imel eno izmed izhodišč za pripravo idejne zasnove</w:t>
      </w:r>
      <w:r w:rsidR="00AF1DA1">
        <w:rPr>
          <w:rFonts w:ascii="Verdana" w:hAnsi="Verdana"/>
          <w:sz w:val="22"/>
          <w:szCs w:val="22"/>
        </w:rPr>
        <w:t>,</w:t>
      </w:r>
      <w:r w:rsidRPr="004B36C4">
        <w:rPr>
          <w:rFonts w:ascii="Verdana" w:hAnsi="Verdana"/>
          <w:sz w:val="22"/>
          <w:szCs w:val="22"/>
        </w:rPr>
        <w:t xml:space="preserve"> čim manjše poseganje v privatno zemljišče. Posledično temu tudi v idejni zasnovi </w:t>
      </w:r>
      <w:r w:rsidR="00AF1DA1">
        <w:rPr>
          <w:rFonts w:ascii="Verdana" w:hAnsi="Verdana"/>
          <w:sz w:val="22"/>
          <w:szCs w:val="22"/>
        </w:rPr>
        <w:t xml:space="preserve">ni </w:t>
      </w:r>
      <w:r w:rsidRPr="004B36C4">
        <w:rPr>
          <w:rFonts w:ascii="Verdana" w:hAnsi="Verdana"/>
          <w:sz w:val="22"/>
          <w:szCs w:val="22"/>
        </w:rPr>
        <w:t xml:space="preserve">predvidel avtobusno postajališče in ekološki otok. </w:t>
      </w:r>
      <w:r w:rsidR="00AF1DA1">
        <w:rPr>
          <w:rFonts w:ascii="Verdana" w:hAnsi="Verdana"/>
          <w:sz w:val="22"/>
          <w:szCs w:val="22"/>
        </w:rPr>
        <w:t>Ž</w:t>
      </w:r>
      <w:r w:rsidRPr="004B36C4">
        <w:rPr>
          <w:rFonts w:ascii="Verdana" w:hAnsi="Verdana"/>
          <w:sz w:val="22"/>
          <w:szCs w:val="22"/>
        </w:rPr>
        <w:t xml:space="preserve">e za izvedbo samega cestišča križišča bi po idejni zasnovi potrebovali oziroma posegli v privatno zemljišče v izmeri </w:t>
      </w:r>
      <w:proofErr w:type="spellStart"/>
      <w:r w:rsidRPr="004B36C4">
        <w:rPr>
          <w:rFonts w:ascii="Verdana" w:hAnsi="Verdana"/>
          <w:sz w:val="22"/>
          <w:szCs w:val="22"/>
        </w:rPr>
        <w:t>cca</w:t>
      </w:r>
      <w:proofErr w:type="spellEnd"/>
      <w:r w:rsidRPr="004B36C4">
        <w:rPr>
          <w:rFonts w:ascii="Verdana" w:hAnsi="Verdana"/>
          <w:sz w:val="22"/>
          <w:szCs w:val="22"/>
        </w:rPr>
        <w:t xml:space="preserve"> </w:t>
      </w:r>
      <w:smartTag w:uri="urn:schemas-microsoft-com:office:smarttags" w:element="metricconverter">
        <w:smartTagPr>
          <w:attr w:name="ProductID" w:val="700 m2"/>
        </w:smartTagPr>
        <w:r w:rsidRPr="004B36C4">
          <w:rPr>
            <w:rFonts w:ascii="Verdana" w:hAnsi="Verdana"/>
            <w:sz w:val="22"/>
            <w:szCs w:val="22"/>
          </w:rPr>
          <w:t>700 m2</w:t>
        </w:r>
      </w:smartTag>
      <w:r w:rsidRPr="004B36C4">
        <w:rPr>
          <w:rFonts w:ascii="Verdana" w:hAnsi="Verdana"/>
          <w:sz w:val="22"/>
          <w:szCs w:val="22"/>
        </w:rPr>
        <w:t xml:space="preserve">. Predlog po odkupu ruševine na parcelni št. 100 k.o. Šmartno je vsekakor zelo smiseln, saj bi verjetno lahko prav na tem zemljišču uredili avtobusno postajališče in ekološki otok. V občinski upravi se obvezujemo, da bomo v najkrajšem možnem času pristopili k lastniku zadevnega zemljišča ter pričeli z razgovori o možnosti odkupa. </w:t>
      </w:r>
    </w:p>
    <w:p w:rsidR="004B36C4" w:rsidRPr="004B36C4" w:rsidRDefault="004B36C4" w:rsidP="004B36C4">
      <w:pPr>
        <w:pStyle w:val="Default"/>
        <w:jc w:val="both"/>
        <w:rPr>
          <w:rFonts w:ascii="Verdana" w:hAnsi="Verdana"/>
          <w:color w:val="auto"/>
          <w:sz w:val="22"/>
          <w:szCs w:val="22"/>
        </w:rPr>
      </w:pPr>
    </w:p>
    <w:p w:rsidR="004B36C4" w:rsidRPr="004B36C4" w:rsidRDefault="004B36C4" w:rsidP="004B36C4">
      <w:pPr>
        <w:pStyle w:val="Default"/>
        <w:jc w:val="both"/>
        <w:rPr>
          <w:rFonts w:ascii="Verdana" w:hAnsi="Verdana"/>
          <w:color w:val="auto"/>
          <w:sz w:val="22"/>
          <w:szCs w:val="22"/>
        </w:rPr>
      </w:pPr>
    </w:p>
    <w:p w:rsidR="004B36C4" w:rsidRPr="004B36C4" w:rsidRDefault="004B36C4" w:rsidP="004B36C4">
      <w:pPr>
        <w:tabs>
          <w:tab w:val="left" w:pos="564"/>
        </w:tabs>
        <w:jc w:val="both"/>
        <w:rPr>
          <w:rFonts w:ascii="Verdana" w:hAnsi="Verdana"/>
          <w:bCs/>
          <w:sz w:val="22"/>
          <w:szCs w:val="22"/>
        </w:rPr>
      </w:pPr>
      <w:r w:rsidRPr="004B36C4">
        <w:rPr>
          <w:rFonts w:ascii="Verdana" w:hAnsi="Verdana"/>
          <w:bCs/>
          <w:sz w:val="22"/>
          <w:szCs w:val="22"/>
        </w:rPr>
        <w:tab/>
        <w:t xml:space="preserve">         Pripravil:</w:t>
      </w:r>
      <w:r w:rsidRPr="004B36C4">
        <w:rPr>
          <w:rFonts w:ascii="Verdana" w:hAnsi="Verdana"/>
          <w:bCs/>
          <w:sz w:val="22"/>
          <w:szCs w:val="22"/>
        </w:rPr>
        <w:tab/>
      </w:r>
      <w:r w:rsidRPr="004B36C4">
        <w:rPr>
          <w:rFonts w:ascii="Verdana" w:hAnsi="Verdana"/>
          <w:bCs/>
          <w:sz w:val="22"/>
          <w:szCs w:val="22"/>
        </w:rPr>
        <w:tab/>
      </w:r>
      <w:r w:rsidRPr="004B36C4">
        <w:rPr>
          <w:rFonts w:ascii="Verdana" w:hAnsi="Verdana"/>
          <w:bCs/>
          <w:sz w:val="22"/>
          <w:szCs w:val="22"/>
        </w:rPr>
        <w:tab/>
      </w:r>
      <w:r w:rsidRPr="004B36C4">
        <w:rPr>
          <w:rFonts w:ascii="Verdana" w:hAnsi="Verdana"/>
          <w:bCs/>
          <w:sz w:val="22"/>
          <w:szCs w:val="22"/>
        </w:rPr>
        <w:tab/>
      </w:r>
      <w:r w:rsidRPr="004B36C4">
        <w:rPr>
          <w:rFonts w:ascii="Verdana" w:hAnsi="Verdana"/>
          <w:bCs/>
          <w:sz w:val="22"/>
          <w:szCs w:val="22"/>
        </w:rPr>
        <w:tab/>
      </w:r>
      <w:r w:rsidRPr="004B36C4">
        <w:rPr>
          <w:rFonts w:ascii="Verdana" w:hAnsi="Verdana"/>
          <w:bCs/>
          <w:sz w:val="22"/>
          <w:szCs w:val="22"/>
        </w:rPr>
        <w:tab/>
      </w:r>
      <w:r w:rsidRPr="004B36C4">
        <w:rPr>
          <w:rFonts w:ascii="Verdana" w:hAnsi="Verdana"/>
          <w:bCs/>
          <w:sz w:val="22"/>
          <w:szCs w:val="22"/>
        </w:rPr>
        <w:tab/>
        <w:t>ŽUPAN</w:t>
      </w:r>
      <w:r w:rsidRPr="004B36C4">
        <w:rPr>
          <w:rFonts w:ascii="Verdana" w:hAnsi="Verdana"/>
          <w:bCs/>
          <w:sz w:val="22"/>
          <w:szCs w:val="22"/>
        </w:rPr>
        <w:tab/>
      </w:r>
      <w:r w:rsidRPr="004B36C4">
        <w:rPr>
          <w:rFonts w:ascii="Verdana" w:hAnsi="Verdana"/>
          <w:bCs/>
          <w:sz w:val="22"/>
          <w:szCs w:val="22"/>
        </w:rPr>
        <w:tab/>
        <w:t>D</w:t>
      </w:r>
      <w:r w:rsidRPr="004B36C4">
        <w:rPr>
          <w:rFonts w:ascii="Verdana" w:hAnsi="Verdana"/>
          <w:sz w:val="22"/>
          <w:szCs w:val="22"/>
        </w:rPr>
        <w:t>irektor občinske uprave</w:t>
      </w:r>
      <w:r w:rsidRPr="004B36C4">
        <w:rPr>
          <w:rFonts w:ascii="Verdana" w:hAnsi="Verdana"/>
          <w:bCs/>
          <w:sz w:val="22"/>
          <w:szCs w:val="22"/>
        </w:rPr>
        <w:t xml:space="preserve"> </w:t>
      </w:r>
      <w:r w:rsidRPr="004B36C4">
        <w:rPr>
          <w:rFonts w:ascii="Verdana" w:hAnsi="Verdana"/>
          <w:bCs/>
          <w:sz w:val="22"/>
          <w:szCs w:val="22"/>
        </w:rPr>
        <w:tab/>
      </w:r>
      <w:r w:rsidRPr="004B36C4">
        <w:rPr>
          <w:rFonts w:ascii="Verdana" w:hAnsi="Verdana"/>
          <w:bCs/>
          <w:sz w:val="22"/>
          <w:szCs w:val="22"/>
        </w:rPr>
        <w:tab/>
      </w:r>
      <w:r w:rsidRPr="004B36C4">
        <w:rPr>
          <w:rFonts w:ascii="Verdana" w:hAnsi="Verdana"/>
          <w:bCs/>
          <w:sz w:val="22"/>
          <w:szCs w:val="22"/>
        </w:rPr>
        <w:tab/>
      </w:r>
      <w:r w:rsidRPr="004B36C4">
        <w:rPr>
          <w:rFonts w:ascii="Verdana" w:hAnsi="Verdana"/>
          <w:bCs/>
          <w:sz w:val="22"/>
          <w:szCs w:val="22"/>
        </w:rPr>
        <w:tab/>
      </w:r>
      <w:r w:rsidRPr="004B36C4">
        <w:rPr>
          <w:rFonts w:ascii="Verdana" w:hAnsi="Verdana"/>
          <w:bCs/>
          <w:sz w:val="22"/>
          <w:szCs w:val="22"/>
        </w:rPr>
        <w:tab/>
        <w:t xml:space="preserve">      </w:t>
      </w:r>
      <w:r w:rsidR="00007690">
        <w:rPr>
          <w:rFonts w:ascii="Verdana" w:hAnsi="Verdana"/>
          <w:bCs/>
          <w:sz w:val="22"/>
          <w:szCs w:val="22"/>
        </w:rPr>
        <w:t xml:space="preserve"> </w:t>
      </w:r>
      <w:r w:rsidRPr="004B36C4">
        <w:rPr>
          <w:rFonts w:ascii="Verdana" w:hAnsi="Verdana"/>
          <w:bCs/>
          <w:sz w:val="22"/>
          <w:szCs w:val="22"/>
        </w:rPr>
        <w:t>Franc Mužič</w:t>
      </w:r>
    </w:p>
    <w:p w:rsidR="004B36C4" w:rsidRPr="004B36C4" w:rsidRDefault="004B36C4" w:rsidP="004B36C4">
      <w:pPr>
        <w:tabs>
          <w:tab w:val="left" w:pos="564"/>
        </w:tabs>
        <w:jc w:val="both"/>
        <w:rPr>
          <w:rFonts w:ascii="Verdana" w:hAnsi="Verdana"/>
          <w:bCs/>
          <w:sz w:val="22"/>
          <w:szCs w:val="22"/>
        </w:rPr>
      </w:pPr>
      <w:r w:rsidRPr="004B36C4">
        <w:rPr>
          <w:rFonts w:ascii="Verdana" w:hAnsi="Verdana"/>
          <w:bCs/>
          <w:sz w:val="22"/>
          <w:szCs w:val="22"/>
        </w:rPr>
        <w:t xml:space="preserve">             Andrej Markočič</w:t>
      </w:r>
      <w:r w:rsidRPr="004B36C4">
        <w:rPr>
          <w:rFonts w:ascii="Verdana" w:hAnsi="Verdana"/>
          <w:bCs/>
          <w:sz w:val="22"/>
          <w:szCs w:val="22"/>
        </w:rPr>
        <w:tab/>
      </w:r>
      <w:r w:rsidRPr="004B36C4">
        <w:rPr>
          <w:rFonts w:ascii="Verdana" w:hAnsi="Verdana"/>
          <w:bCs/>
          <w:sz w:val="22"/>
          <w:szCs w:val="22"/>
        </w:rPr>
        <w:tab/>
      </w:r>
      <w:r w:rsidRPr="004B36C4">
        <w:rPr>
          <w:rFonts w:ascii="Verdana" w:hAnsi="Verdana"/>
          <w:bCs/>
          <w:sz w:val="22"/>
          <w:szCs w:val="22"/>
        </w:rPr>
        <w:tab/>
      </w:r>
      <w:r w:rsidRPr="004B36C4">
        <w:rPr>
          <w:rFonts w:ascii="Verdana" w:hAnsi="Verdana"/>
          <w:bCs/>
          <w:sz w:val="22"/>
          <w:szCs w:val="22"/>
        </w:rPr>
        <w:tab/>
      </w:r>
      <w:r w:rsidRPr="004B36C4">
        <w:rPr>
          <w:rFonts w:ascii="Verdana" w:hAnsi="Verdana"/>
          <w:bCs/>
          <w:sz w:val="22"/>
          <w:szCs w:val="22"/>
        </w:rPr>
        <w:tab/>
      </w:r>
      <w:r w:rsidRPr="004B36C4">
        <w:rPr>
          <w:rFonts w:ascii="Verdana" w:hAnsi="Verdana"/>
          <w:bCs/>
          <w:sz w:val="22"/>
          <w:szCs w:val="22"/>
        </w:rPr>
        <w:tab/>
      </w:r>
      <w:r w:rsidRPr="004B36C4">
        <w:rPr>
          <w:rFonts w:ascii="Verdana" w:hAnsi="Verdana"/>
          <w:bCs/>
          <w:sz w:val="22"/>
          <w:szCs w:val="22"/>
        </w:rPr>
        <w:tab/>
        <w:t xml:space="preserve">   </w:t>
      </w:r>
    </w:p>
    <w:p w:rsidR="004B36C4" w:rsidRPr="004B36C4" w:rsidRDefault="004B36C4" w:rsidP="004B36C4">
      <w:pPr>
        <w:rPr>
          <w:rFonts w:ascii="Verdana" w:hAnsi="Verdana"/>
          <w:sz w:val="22"/>
          <w:szCs w:val="22"/>
        </w:rPr>
      </w:pPr>
      <w:r w:rsidRPr="004B36C4">
        <w:rPr>
          <w:rFonts w:ascii="Verdana" w:hAnsi="Verdana"/>
          <w:sz w:val="22"/>
          <w:szCs w:val="22"/>
        </w:rPr>
        <w:t xml:space="preserve">          </w:t>
      </w:r>
    </w:p>
    <w:p w:rsidR="0076192E" w:rsidRPr="004B36C4" w:rsidRDefault="0076192E" w:rsidP="00C76577">
      <w:pPr>
        <w:pStyle w:val="Default"/>
        <w:jc w:val="both"/>
        <w:rPr>
          <w:rFonts w:ascii="Verdana" w:hAnsi="Verdana"/>
          <w:color w:val="auto"/>
          <w:sz w:val="22"/>
          <w:szCs w:val="22"/>
        </w:rPr>
      </w:pPr>
    </w:p>
    <w:p w:rsidR="00652188" w:rsidRPr="004B36C4" w:rsidRDefault="00652188" w:rsidP="00C76577">
      <w:pPr>
        <w:pStyle w:val="Default"/>
        <w:jc w:val="both"/>
        <w:rPr>
          <w:rFonts w:ascii="Verdana" w:hAnsi="Verdana"/>
          <w:color w:val="auto"/>
          <w:sz w:val="22"/>
          <w:szCs w:val="22"/>
        </w:rPr>
      </w:pPr>
    </w:p>
    <w:sectPr w:rsidR="00652188" w:rsidRPr="004B36C4" w:rsidSect="0098241C">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3C2" w:rsidRDefault="00E813C2" w:rsidP="00E813C2">
      <w:r>
        <w:separator/>
      </w:r>
    </w:p>
  </w:endnote>
  <w:endnote w:type="continuationSeparator" w:id="1">
    <w:p w:rsidR="00E813C2" w:rsidRDefault="00E813C2" w:rsidP="00E813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3C2" w:rsidRDefault="00E813C2" w:rsidP="00E813C2">
      <w:r>
        <w:separator/>
      </w:r>
    </w:p>
  </w:footnote>
  <w:footnote w:type="continuationSeparator" w:id="1">
    <w:p w:rsidR="00E813C2" w:rsidRDefault="00E813C2" w:rsidP="00E81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3C2" w:rsidRPr="00E813C2" w:rsidRDefault="00E813C2" w:rsidP="00E813C2">
    <w:pPr>
      <w:pStyle w:val="Glava"/>
      <w:jc w:val="right"/>
      <w:rPr>
        <w:rFonts w:ascii="Verdana" w:hAnsi="Verdana"/>
        <w:b/>
        <w:sz w:val="22"/>
        <w:szCs w:val="22"/>
      </w:rPr>
    </w:pPr>
    <w:r w:rsidRPr="00E813C2">
      <w:rPr>
        <w:rFonts w:ascii="Verdana" w:hAnsi="Verdana"/>
        <w:b/>
        <w:sz w:val="22"/>
        <w:szCs w:val="22"/>
      </w:rPr>
      <w:t>Ad9</w:t>
    </w:r>
  </w:p>
  <w:p w:rsidR="00E813C2" w:rsidRDefault="00E813C2">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F73"/>
    <w:multiLevelType w:val="hybridMultilevel"/>
    <w:tmpl w:val="F9EC78B0"/>
    <w:lvl w:ilvl="0" w:tplc="04240001">
      <w:start w:val="1"/>
      <w:numFmt w:val="bullet"/>
      <w:lvlText w:val=""/>
      <w:lvlJc w:val="left"/>
      <w:pPr>
        <w:tabs>
          <w:tab w:val="num" w:pos="1428"/>
        </w:tabs>
        <w:ind w:left="1428" w:hanging="360"/>
      </w:pPr>
      <w:rPr>
        <w:rFonts w:ascii="Symbol" w:hAnsi="Symbol"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
    <w:nsid w:val="02774E20"/>
    <w:multiLevelType w:val="hybridMultilevel"/>
    <w:tmpl w:val="A9440954"/>
    <w:lvl w:ilvl="0" w:tplc="455C3B7C">
      <w:start w:val="1"/>
      <w:numFmt w:val="decimal"/>
      <w:lvlText w:val="%1."/>
      <w:lvlJc w:val="left"/>
      <w:pPr>
        <w:tabs>
          <w:tab w:val="num" w:pos="720"/>
        </w:tabs>
        <w:ind w:left="72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034C2EF0"/>
    <w:multiLevelType w:val="hybridMultilevel"/>
    <w:tmpl w:val="BA5E3E82"/>
    <w:lvl w:ilvl="0" w:tplc="455C3B7C">
      <w:start w:val="1"/>
      <w:numFmt w:val="decimal"/>
      <w:lvlText w:val="%1."/>
      <w:lvlJc w:val="left"/>
      <w:pPr>
        <w:tabs>
          <w:tab w:val="num" w:pos="720"/>
        </w:tabs>
        <w:ind w:left="72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44F026C"/>
    <w:multiLevelType w:val="multilevel"/>
    <w:tmpl w:val="F9EC78B0"/>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
    <w:nsid w:val="0C5C5AA9"/>
    <w:multiLevelType w:val="hybridMultilevel"/>
    <w:tmpl w:val="6C1E5C9A"/>
    <w:lvl w:ilvl="0" w:tplc="455C3B7C">
      <w:start w:val="1"/>
      <w:numFmt w:val="decimal"/>
      <w:lvlText w:val="%1."/>
      <w:lvlJc w:val="left"/>
      <w:pPr>
        <w:tabs>
          <w:tab w:val="num" w:pos="720"/>
        </w:tabs>
        <w:ind w:left="720" w:hanging="360"/>
      </w:pPr>
      <w:rPr>
        <w:b w:val="0"/>
      </w:rPr>
    </w:lvl>
    <w:lvl w:ilvl="1" w:tplc="04240019">
      <w:start w:val="1"/>
      <w:numFmt w:val="lowerLetter"/>
      <w:lvlText w:val="%2."/>
      <w:lvlJc w:val="left"/>
      <w:pPr>
        <w:tabs>
          <w:tab w:val="num" w:pos="1440"/>
        </w:tabs>
        <w:ind w:left="1440" w:hanging="360"/>
      </w:pPr>
    </w:lvl>
    <w:lvl w:ilvl="2" w:tplc="18FE11D2">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0D2D198C"/>
    <w:multiLevelType w:val="hybridMultilevel"/>
    <w:tmpl w:val="83444BF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1ACF4057"/>
    <w:multiLevelType w:val="multilevel"/>
    <w:tmpl w:val="8C0C417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DEF239B"/>
    <w:multiLevelType w:val="hybridMultilevel"/>
    <w:tmpl w:val="40BCF8B0"/>
    <w:lvl w:ilvl="0" w:tplc="455C3B7C">
      <w:start w:val="1"/>
      <w:numFmt w:val="decimal"/>
      <w:lvlText w:val="%1."/>
      <w:lvlJc w:val="left"/>
      <w:pPr>
        <w:tabs>
          <w:tab w:val="num" w:pos="720"/>
        </w:tabs>
        <w:ind w:left="720" w:hanging="360"/>
      </w:pPr>
      <w:rPr>
        <w:b w:val="0"/>
      </w:rPr>
    </w:lvl>
    <w:lvl w:ilvl="1" w:tplc="93383A6C">
      <w:numFmt w:val="bullet"/>
      <w:lvlText w:val="-"/>
      <w:lvlJc w:val="left"/>
      <w:pPr>
        <w:tabs>
          <w:tab w:val="num" w:pos="1440"/>
        </w:tabs>
        <w:ind w:left="1440" w:hanging="360"/>
      </w:pPr>
      <w:rPr>
        <w:rFonts w:ascii="Times New Roman" w:eastAsia="Times New Roman" w:hAnsi="Times New Roman" w:cs="Times New Roman" w:hint="default"/>
        <w:b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1F053114"/>
    <w:multiLevelType w:val="multilevel"/>
    <w:tmpl w:val="A7D4EFD6"/>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Times New Roman" w:eastAsia="Times New Roman" w:hAnsi="Times New Roman" w:cs="Times New Roman"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50913AF"/>
    <w:multiLevelType w:val="hybridMultilevel"/>
    <w:tmpl w:val="B3402BC6"/>
    <w:lvl w:ilvl="0" w:tplc="93383A6C">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0">
    <w:nsid w:val="29F963EE"/>
    <w:multiLevelType w:val="hybridMultilevel"/>
    <w:tmpl w:val="2CD8B26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33C55C8A"/>
    <w:multiLevelType w:val="hybridMultilevel"/>
    <w:tmpl w:val="931E939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340E3543"/>
    <w:multiLevelType w:val="hybridMultilevel"/>
    <w:tmpl w:val="128A965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3AA509CA"/>
    <w:multiLevelType w:val="hybridMultilevel"/>
    <w:tmpl w:val="8C0C417E"/>
    <w:lvl w:ilvl="0" w:tplc="455C3B7C">
      <w:start w:val="1"/>
      <w:numFmt w:val="decimal"/>
      <w:lvlText w:val="%1."/>
      <w:lvlJc w:val="left"/>
      <w:pPr>
        <w:tabs>
          <w:tab w:val="num" w:pos="720"/>
        </w:tabs>
        <w:ind w:left="720" w:hanging="360"/>
      </w:pPr>
      <w:rPr>
        <w:b w:val="0"/>
      </w:rPr>
    </w:lvl>
    <w:lvl w:ilvl="1" w:tplc="04240019">
      <w:start w:val="1"/>
      <w:numFmt w:val="lowerLetter"/>
      <w:lvlText w:val="%2."/>
      <w:lvlJc w:val="left"/>
      <w:pPr>
        <w:tabs>
          <w:tab w:val="num" w:pos="1440"/>
        </w:tabs>
        <w:ind w:left="1440" w:hanging="360"/>
      </w:pPr>
    </w:lvl>
    <w:lvl w:ilvl="2" w:tplc="F61E7700">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4A321FE4"/>
    <w:multiLevelType w:val="hybridMultilevel"/>
    <w:tmpl w:val="73CE0B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551D7154"/>
    <w:multiLevelType w:val="multilevel"/>
    <w:tmpl w:val="40BCF8B0"/>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Times New Roman" w:eastAsia="Times New Roman" w:hAnsi="Times New Roman" w:cs="Times New Roman"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A86647B"/>
    <w:multiLevelType w:val="multilevel"/>
    <w:tmpl w:val="8C0C417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BF26362"/>
    <w:multiLevelType w:val="hybridMultilevel"/>
    <w:tmpl w:val="C9160C22"/>
    <w:lvl w:ilvl="0" w:tplc="0424000F">
      <w:start w:val="1"/>
      <w:numFmt w:val="decimal"/>
      <w:lvlText w:val="%1."/>
      <w:lvlJc w:val="left"/>
      <w:pPr>
        <w:tabs>
          <w:tab w:val="num" w:pos="1428"/>
        </w:tabs>
        <w:ind w:left="1428" w:hanging="360"/>
      </w:pPr>
    </w:lvl>
    <w:lvl w:ilvl="1" w:tplc="04240019" w:tentative="1">
      <w:start w:val="1"/>
      <w:numFmt w:val="lowerLetter"/>
      <w:lvlText w:val="%2."/>
      <w:lvlJc w:val="left"/>
      <w:pPr>
        <w:tabs>
          <w:tab w:val="num" w:pos="2148"/>
        </w:tabs>
        <w:ind w:left="2148" w:hanging="360"/>
      </w:pPr>
    </w:lvl>
    <w:lvl w:ilvl="2" w:tplc="0424001B" w:tentative="1">
      <w:start w:val="1"/>
      <w:numFmt w:val="lowerRoman"/>
      <w:lvlText w:val="%3."/>
      <w:lvlJc w:val="right"/>
      <w:pPr>
        <w:tabs>
          <w:tab w:val="num" w:pos="2868"/>
        </w:tabs>
        <w:ind w:left="2868" w:hanging="180"/>
      </w:pPr>
    </w:lvl>
    <w:lvl w:ilvl="3" w:tplc="0424000F" w:tentative="1">
      <w:start w:val="1"/>
      <w:numFmt w:val="decimal"/>
      <w:lvlText w:val="%4."/>
      <w:lvlJc w:val="left"/>
      <w:pPr>
        <w:tabs>
          <w:tab w:val="num" w:pos="3588"/>
        </w:tabs>
        <w:ind w:left="3588" w:hanging="360"/>
      </w:pPr>
    </w:lvl>
    <w:lvl w:ilvl="4" w:tplc="04240019" w:tentative="1">
      <w:start w:val="1"/>
      <w:numFmt w:val="lowerLetter"/>
      <w:lvlText w:val="%5."/>
      <w:lvlJc w:val="left"/>
      <w:pPr>
        <w:tabs>
          <w:tab w:val="num" w:pos="4308"/>
        </w:tabs>
        <w:ind w:left="4308" w:hanging="360"/>
      </w:pPr>
    </w:lvl>
    <w:lvl w:ilvl="5" w:tplc="0424001B" w:tentative="1">
      <w:start w:val="1"/>
      <w:numFmt w:val="lowerRoman"/>
      <w:lvlText w:val="%6."/>
      <w:lvlJc w:val="right"/>
      <w:pPr>
        <w:tabs>
          <w:tab w:val="num" w:pos="5028"/>
        </w:tabs>
        <w:ind w:left="5028" w:hanging="180"/>
      </w:pPr>
    </w:lvl>
    <w:lvl w:ilvl="6" w:tplc="0424000F" w:tentative="1">
      <w:start w:val="1"/>
      <w:numFmt w:val="decimal"/>
      <w:lvlText w:val="%7."/>
      <w:lvlJc w:val="left"/>
      <w:pPr>
        <w:tabs>
          <w:tab w:val="num" w:pos="5748"/>
        </w:tabs>
        <w:ind w:left="5748" w:hanging="360"/>
      </w:pPr>
    </w:lvl>
    <w:lvl w:ilvl="7" w:tplc="04240019" w:tentative="1">
      <w:start w:val="1"/>
      <w:numFmt w:val="lowerLetter"/>
      <w:lvlText w:val="%8."/>
      <w:lvlJc w:val="left"/>
      <w:pPr>
        <w:tabs>
          <w:tab w:val="num" w:pos="6468"/>
        </w:tabs>
        <w:ind w:left="6468" w:hanging="360"/>
      </w:pPr>
    </w:lvl>
    <w:lvl w:ilvl="8" w:tplc="0424001B" w:tentative="1">
      <w:start w:val="1"/>
      <w:numFmt w:val="lowerRoman"/>
      <w:lvlText w:val="%9."/>
      <w:lvlJc w:val="right"/>
      <w:pPr>
        <w:tabs>
          <w:tab w:val="num" w:pos="7188"/>
        </w:tabs>
        <w:ind w:left="7188" w:hanging="180"/>
      </w:pPr>
    </w:lvl>
  </w:abstractNum>
  <w:abstractNum w:abstractNumId="18">
    <w:nsid w:val="72D77438"/>
    <w:multiLevelType w:val="hybridMultilevel"/>
    <w:tmpl w:val="A170E28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nsid w:val="7CCE43F2"/>
    <w:multiLevelType w:val="hybridMultilevel"/>
    <w:tmpl w:val="D410F9D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19"/>
  </w:num>
  <w:num w:numId="4">
    <w:abstractNumId w:val="17"/>
  </w:num>
  <w:num w:numId="5">
    <w:abstractNumId w:val="18"/>
  </w:num>
  <w:num w:numId="6">
    <w:abstractNumId w:val="0"/>
  </w:num>
  <w:num w:numId="7">
    <w:abstractNumId w:val="3"/>
  </w:num>
  <w:num w:numId="8">
    <w:abstractNumId w:val="9"/>
  </w:num>
  <w:num w:numId="9">
    <w:abstractNumId w:val="11"/>
  </w:num>
  <w:num w:numId="10">
    <w:abstractNumId w:val="14"/>
  </w:num>
  <w:num w:numId="11">
    <w:abstractNumId w:val="6"/>
  </w:num>
  <w:num w:numId="12">
    <w:abstractNumId w:val="4"/>
  </w:num>
  <w:num w:numId="13">
    <w:abstractNumId w:val="16"/>
  </w:num>
  <w:num w:numId="14">
    <w:abstractNumId w:val="7"/>
  </w:num>
  <w:num w:numId="15">
    <w:abstractNumId w:val="12"/>
  </w:num>
  <w:num w:numId="16">
    <w:abstractNumId w:val="8"/>
  </w:num>
  <w:num w:numId="17">
    <w:abstractNumId w:val="2"/>
  </w:num>
  <w:num w:numId="18">
    <w:abstractNumId w:val="15"/>
  </w:num>
  <w:num w:numId="19">
    <w:abstractNumId w:val="1"/>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76192E"/>
    <w:rsid w:val="00005BA1"/>
    <w:rsid w:val="00007690"/>
    <w:rsid w:val="00010E60"/>
    <w:rsid w:val="00053AA2"/>
    <w:rsid w:val="00064C52"/>
    <w:rsid w:val="00074F0A"/>
    <w:rsid w:val="00081718"/>
    <w:rsid w:val="000A6C81"/>
    <w:rsid w:val="000E0F3D"/>
    <w:rsid w:val="000E1EEC"/>
    <w:rsid w:val="001167E4"/>
    <w:rsid w:val="00153C0D"/>
    <w:rsid w:val="00155B0B"/>
    <w:rsid w:val="00181040"/>
    <w:rsid w:val="001A5E5D"/>
    <w:rsid w:val="001B388D"/>
    <w:rsid w:val="001B4BBE"/>
    <w:rsid w:val="001E63C4"/>
    <w:rsid w:val="002312B9"/>
    <w:rsid w:val="00256F59"/>
    <w:rsid w:val="00267015"/>
    <w:rsid w:val="00275D7B"/>
    <w:rsid w:val="002775D7"/>
    <w:rsid w:val="00330980"/>
    <w:rsid w:val="00343634"/>
    <w:rsid w:val="00347A93"/>
    <w:rsid w:val="003E3480"/>
    <w:rsid w:val="003E62E6"/>
    <w:rsid w:val="003F6F37"/>
    <w:rsid w:val="00474D19"/>
    <w:rsid w:val="004B36C4"/>
    <w:rsid w:val="004C5298"/>
    <w:rsid w:val="004D4970"/>
    <w:rsid w:val="00502319"/>
    <w:rsid w:val="00546CC0"/>
    <w:rsid w:val="00547EA9"/>
    <w:rsid w:val="00566DA5"/>
    <w:rsid w:val="00580182"/>
    <w:rsid w:val="00596578"/>
    <w:rsid w:val="00601078"/>
    <w:rsid w:val="006108D9"/>
    <w:rsid w:val="00636382"/>
    <w:rsid w:val="00652188"/>
    <w:rsid w:val="006907CA"/>
    <w:rsid w:val="0069306C"/>
    <w:rsid w:val="006A00B3"/>
    <w:rsid w:val="006A2852"/>
    <w:rsid w:val="006A4BED"/>
    <w:rsid w:val="006A5849"/>
    <w:rsid w:val="006E560B"/>
    <w:rsid w:val="0076192E"/>
    <w:rsid w:val="007B522F"/>
    <w:rsid w:val="007E423D"/>
    <w:rsid w:val="007F1341"/>
    <w:rsid w:val="007F4D2D"/>
    <w:rsid w:val="00806623"/>
    <w:rsid w:val="008079E8"/>
    <w:rsid w:val="00831885"/>
    <w:rsid w:val="00834D72"/>
    <w:rsid w:val="008830F1"/>
    <w:rsid w:val="00884D3B"/>
    <w:rsid w:val="008B70BE"/>
    <w:rsid w:val="008C61A8"/>
    <w:rsid w:val="008E25E7"/>
    <w:rsid w:val="008E71DE"/>
    <w:rsid w:val="009416D4"/>
    <w:rsid w:val="00945A51"/>
    <w:rsid w:val="0098241C"/>
    <w:rsid w:val="00A03B02"/>
    <w:rsid w:val="00A05C3A"/>
    <w:rsid w:val="00A1094E"/>
    <w:rsid w:val="00AA7CD2"/>
    <w:rsid w:val="00AB55AA"/>
    <w:rsid w:val="00AC2A58"/>
    <w:rsid w:val="00AE043F"/>
    <w:rsid w:val="00AE4966"/>
    <w:rsid w:val="00AE759E"/>
    <w:rsid w:val="00AF1DA1"/>
    <w:rsid w:val="00AF33D9"/>
    <w:rsid w:val="00AF3F32"/>
    <w:rsid w:val="00B26DE4"/>
    <w:rsid w:val="00BA0C5B"/>
    <w:rsid w:val="00BB00DE"/>
    <w:rsid w:val="00BC7C31"/>
    <w:rsid w:val="00C02CDB"/>
    <w:rsid w:val="00C10C4D"/>
    <w:rsid w:val="00C300CF"/>
    <w:rsid w:val="00C75DBD"/>
    <w:rsid w:val="00C76577"/>
    <w:rsid w:val="00CA3904"/>
    <w:rsid w:val="00CB6910"/>
    <w:rsid w:val="00D1464A"/>
    <w:rsid w:val="00D15B34"/>
    <w:rsid w:val="00D17E9D"/>
    <w:rsid w:val="00D32194"/>
    <w:rsid w:val="00D36E73"/>
    <w:rsid w:val="00D512EE"/>
    <w:rsid w:val="00D72FAD"/>
    <w:rsid w:val="00DB7D6F"/>
    <w:rsid w:val="00DD4428"/>
    <w:rsid w:val="00E1599F"/>
    <w:rsid w:val="00E759D6"/>
    <w:rsid w:val="00E813C2"/>
    <w:rsid w:val="00E851DC"/>
    <w:rsid w:val="00ED2723"/>
    <w:rsid w:val="00EE468C"/>
    <w:rsid w:val="00F23CD5"/>
    <w:rsid w:val="00F324E5"/>
    <w:rsid w:val="00F3464A"/>
    <w:rsid w:val="00F4178B"/>
    <w:rsid w:val="00F64BCA"/>
    <w:rsid w:val="00F742B2"/>
    <w:rsid w:val="00FA72FB"/>
    <w:rsid w:val="00FB052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6192E"/>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rsid w:val="00761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2"/>
      <w:szCs w:val="12"/>
    </w:rPr>
  </w:style>
  <w:style w:type="paragraph" w:customStyle="1" w:styleId="Default">
    <w:name w:val="Default"/>
    <w:rsid w:val="0076192E"/>
    <w:pPr>
      <w:autoSpaceDE w:val="0"/>
      <w:autoSpaceDN w:val="0"/>
      <w:adjustRightInd w:val="0"/>
    </w:pPr>
    <w:rPr>
      <w:rFonts w:ascii="Arial Narrow" w:hAnsi="Arial Narrow" w:cs="Arial Narrow"/>
      <w:color w:val="000000"/>
      <w:sz w:val="24"/>
      <w:szCs w:val="24"/>
    </w:rPr>
  </w:style>
  <w:style w:type="paragraph" w:customStyle="1" w:styleId="Znak">
    <w:name w:val="Znak"/>
    <w:basedOn w:val="Navaden"/>
    <w:rsid w:val="00566DA5"/>
    <w:pPr>
      <w:spacing w:after="160" w:line="240" w:lineRule="exact"/>
    </w:pPr>
    <w:rPr>
      <w:rFonts w:ascii="Tahoma" w:hAnsi="Tahoma" w:cs="Tahoma"/>
      <w:sz w:val="20"/>
      <w:szCs w:val="20"/>
      <w:lang w:val="en-US" w:eastAsia="en-US"/>
    </w:rPr>
  </w:style>
  <w:style w:type="paragraph" w:styleId="Besedilooblaka">
    <w:name w:val="Balloon Text"/>
    <w:basedOn w:val="Navaden"/>
    <w:semiHidden/>
    <w:rsid w:val="00181040"/>
    <w:rPr>
      <w:rFonts w:ascii="Tahoma" w:hAnsi="Tahoma" w:cs="Tahoma"/>
      <w:sz w:val="16"/>
      <w:szCs w:val="16"/>
    </w:rPr>
  </w:style>
  <w:style w:type="paragraph" w:styleId="Glava">
    <w:name w:val="header"/>
    <w:basedOn w:val="Navaden"/>
    <w:link w:val="GlavaZnak"/>
    <w:uiPriority w:val="99"/>
    <w:rsid w:val="00E813C2"/>
    <w:pPr>
      <w:tabs>
        <w:tab w:val="center" w:pos="4536"/>
        <w:tab w:val="right" w:pos="9072"/>
      </w:tabs>
    </w:pPr>
  </w:style>
  <w:style w:type="character" w:customStyle="1" w:styleId="GlavaZnak">
    <w:name w:val="Glava Znak"/>
    <w:basedOn w:val="Privzetapisavaodstavka"/>
    <w:link w:val="Glava"/>
    <w:uiPriority w:val="99"/>
    <w:rsid w:val="00E813C2"/>
    <w:rPr>
      <w:sz w:val="24"/>
      <w:szCs w:val="24"/>
    </w:rPr>
  </w:style>
  <w:style w:type="paragraph" w:styleId="Noga">
    <w:name w:val="footer"/>
    <w:basedOn w:val="Navaden"/>
    <w:link w:val="NogaZnak"/>
    <w:rsid w:val="00E813C2"/>
    <w:pPr>
      <w:tabs>
        <w:tab w:val="center" w:pos="4536"/>
        <w:tab w:val="right" w:pos="9072"/>
      </w:tabs>
    </w:pPr>
  </w:style>
  <w:style w:type="character" w:customStyle="1" w:styleId="NogaZnak">
    <w:name w:val="Noga Znak"/>
    <w:basedOn w:val="Privzetapisavaodstavka"/>
    <w:link w:val="Noga"/>
    <w:rsid w:val="00E813C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4463</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Franko Reja</vt:lpstr>
    </vt:vector>
  </TitlesOfParts>
  <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Franko Reja</dc:title>
  <dc:subject/>
  <dc:creator>andrejm</dc:creator>
  <cp:keywords/>
  <dc:description/>
  <cp:lastModifiedBy>Občina Brda</cp:lastModifiedBy>
  <cp:revision>3</cp:revision>
  <cp:lastPrinted>2010-03-25T08:34:00Z</cp:lastPrinted>
  <dcterms:created xsi:type="dcterms:W3CDTF">2010-03-25T09:27:00Z</dcterms:created>
  <dcterms:modified xsi:type="dcterms:W3CDTF">2010-03-25T09:32:00Z</dcterms:modified>
</cp:coreProperties>
</file>